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16A" w:rsidRPr="004F4558" w:rsidRDefault="0088716A" w:rsidP="0088716A">
      <w:pPr>
        <w:spacing w:after="0"/>
        <w:jc w:val="center"/>
        <w:rPr>
          <w:rFonts w:ascii="Arial" w:hAnsi="Arial" w:cs="Arial"/>
          <w:b/>
          <w:sz w:val="40"/>
        </w:rPr>
      </w:pPr>
      <w:r w:rsidRPr="004F4558">
        <w:rPr>
          <w:rFonts w:ascii="Arial" w:hAnsi="Arial" w:cs="Arial"/>
          <w:b/>
          <w:sz w:val="40"/>
        </w:rPr>
        <w:t>NOTAS</w:t>
      </w:r>
      <w:r w:rsidR="00D21D95">
        <w:rPr>
          <w:rFonts w:ascii="Arial" w:hAnsi="Arial" w:cs="Arial"/>
          <w:b/>
          <w:sz w:val="40"/>
        </w:rPr>
        <w:t xml:space="preserve"> DE GESTIÓN </w:t>
      </w:r>
      <w:r w:rsidR="00310816">
        <w:rPr>
          <w:rFonts w:ascii="Arial" w:hAnsi="Arial" w:cs="Arial"/>
          <w:b/>
          <w:sz w:val="40"/>
        </w:rPr>
        <w:t>ADMINISTRATIVA</w:t>
      </w:r>
    </w:p>
    <w:p w:rsidR="00B14487" w:rsidRPr="00B14487" w:rsidRDefault="00B14487" w:rsidP="00B144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4487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988"/>
      </w:tblGrid>
      <w:tr w:rsidR="00B14487" w:rsidRPr="00B14487" w:rsidTr="00B14487">
        <w:trPr>
          <w:tblCellSpacing w:w="0" w:type="dxa"/>
        </w:trPr>
        <w:tc>
          <w:tcPr>
            <w:tcW w:w="4000" w:type="pct"/>
            <w:hideMark/>
          </w:tcPr>
          <w:p w:rsidR="00B14487" w:rsidRPr="00B14487" w:rsidRDefault="00B14487" w:rsidP="00B14487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</w:rPr>
            </w:pPr>
            <w:bookmarkStart w:id="0" w:name="00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  <w:t>X</w:t>
            </w:r>
            <w:r w:rsidRPr="00B1448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48"/>
                <w:szCs w:val="48"/>
              </w:rPr>
              <w:t>OCHIATIPAN</w:t>
            </w:r>
          </w:p>
        </w:tc>
      </w:tr>
      <w:tr w:rsidR="00B14487" w:rsidRPr="00B14487" w:rsidTr="00B14487">
        <w:trPr>
          <w:tblCellSpacing w:w="0" w:type="dxa"/>
        </w:trPr>
        <w:tc>
          <w:tcPr>
            <w:tcW w:w="4000" w:type="pct"/>
            <w:vAlign w:val="center"/>
            <w:hideMark/>
          </w:tcPr>
          <w:p w:rsidR="00B14487" w:rsidRPr="00B14487" w:rsidRDefault="00B14487" w:rsidP="00B1448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bookmarkStart w:id="1" w:name="01"/>
            <w:bookmarkEnd w:id="1"/>
            <w:r w:rsidRPr="00B1448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NOMENCLATURA</w:t>
            </w:r>
          </w:p>
          <w:p w:rsidR="00B14487" w:rsidRPr="00B14487" w:rsidRDefault="00B14487" w:rsidP="00B1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Denominación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Xochiatipan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Toponimia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 nombre se deriva de las raíces </w:t>
            </w:r>
            <w:proofErr w:type="spellStart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Nahoas</w:t>
            </w:r>
            <w:proofErr w:type="spellEnd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proofErr w:type="spellStart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Xochitl</w:t>
            </w:r>
            <w:proofErr w:type="spellEnd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” flor, y “</w:t>
            </w:r>
            <w:proofErr w:type="spellStart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Atla</w:t>
            </w:r>
            <w:proofErr w:type="spellEnd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agua, y  “Pan” lugar y significa “Entre la Aguas de las Flores”.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Glifo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967AF6" wp14:editId="6DF8229B">
                  <wp:extent cx="2228850" cy="2381250"/>
                  <wp:effectExtent l="0" t="0" r="0" b="0"/>
                  <wp:docPr id="7" name="Imagen 7" descr="http://intranet.e-hidalgo.gob.mx/enciclomuni/municipios/esc/esc130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e-hidalgo.gob.mx/enciclomuni/municipios/esc/esc130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bookmarkStart w:id="2" w:name="02"/>
            <w:bookmarkEnd w:id="2"/>
            <w:r w:rsidRPr="00B1448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HISTORIA</w:t>
            </w:r>
          </w:p>
          <w:p w:rsidR="00B14487" w:rsidRPr="00B14487" w:rsidRDefault="00B14487" w:rsidP="00B1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Reseña Histórica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Este lugar fue habitado por tribus </w:t>
            </w:r>
            <w:proofErr w:type="spellStart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Nahoas</w:t>
            </w:r>
            <w:proofErr w:type="spellEnd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huastecas en 1700 y recibió la categoría de Municipio el 6 de agosto de 1824.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el periodo como presidente municipal de C </w:t>
            </w:r>
            <w:proofErr w:type="spellStart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Profr</w:t>
            </w:r>
            <w:proofErr w:type="spellEnd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Felipe Bustos Hernández, la Plaza de la Constitución se le da el nombre de Plaza Nicandro Castillo además de una calle de la cabecera municipal.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Personajes Ilustres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Nicandro Castillo Gómez: 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Nace en 1914 en la cabecera municipal el conocido compositor, fue presidente municipal, en el año de 1958-1961.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Roque Castillo: 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Cantante.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Cronología de Hechos Históricos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  <w:tbl>
            <w:tblPr>
              <w:tblW w:w="60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5485"/>
            </w:tblGrid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Año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Antecedentes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Xochiatipan fue habitado por tribus </w:t>
                  </w:r>
                  <w:proofErr w:type="spellStart"/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Nahoas</w:t>
                  </w:r>
                  <w:proofErr w:type="spellEnd"/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 Huastecas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Recibió la categoría de Municipio</w:t>
                  </w:r>
                </w:p>
              </w:tc>
            </w:tr>
          </w:tbl>
          <w:p w:rsidR="00B14487" w:rsidRPr="00B14487" w:rsidRDefault="00B14487" w:rsidP="00B1448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bookmarkStart w:id="3" w:name="03"/>
            <w:bookmarkEnd w:id="3"/>
            <w:r w:rsidRPr="00B1448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MEDIO FÍSICO</w:t>
            </w:r>
          </w:p>
          <w:p w:rsidR="00B14487" w:rsidRPr="00B14487" w:rsidRDefault="00B14487" w:rsidP="00B1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3547C3B" wp14:editId="3B2EE13D">
                  <wp:extent cx="3810000" cy="3819525"/>
                  <wp:effectExtent l="0" t="0" r="0" b="9525"/>
                  <wp:docPr id="6" name="Imagen 6" descr="http://intranet.e-hidalgo.gob.mx/enciclomuni/municipios/mapas/map130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ntranet.e-hidalgo.gob.mx/enciclomuni/municipios/mapas/map130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Localización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Municipio de Xochiatipan se encuentra a una altitud sobre el nivel del mar de 829 </w:t>
            </w:r>
            <w:proofErr w:type="spellStart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mts</w:t>
            </w:r>
            <w:proofErr w:type="spellEnd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Su localización geográfica es por el Norte, Latitud 20° 50’ 00’’ y por el Oeste, Longitud de 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98° 17’ 06’’.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Sus colindancias son: 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Al Norte con el Municipio de </w:t>
            </w:r>
            <w:proofErr w:type="spellStart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Huautla</w:t>
            </w:r>
            <w:proofErr w:type="spellEnd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 Sur con el Estado de Veracruz, Al Oeste con el Municipio de </w:t>
            </w:r>
            <w:proofErr w:type="spellStart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Yahualica</w:t>
            </w:r>
            <w:proofErr w:type="spellEnd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Al Este con el Estado de Veracruz.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Extensión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Municipio de Xochiatipan ocupa una superficie de 149 kilómetros cuadrados.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Orografía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Municipio de Xochiatipan está asentado es la Sierra Madre Oriental.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Hidrografía 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el municipio se encuentra el río </w:t>
            </w:r>
            <w:proofErr w:type="spellStart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Garces</w:t>
            </w:r>
            <w:proofErr w:type="spellEnd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que lo limita con </w:t>
            </w:r>
            <w:proofErr w:type="spellStart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Yahualica</w:t>
            </w:r>
            <w:proofErr w:type="spellEnd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Clima 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 de clima cálido, registra una temperatura media Anual de 20°C y una precipitación pluvial de 1,923 milímetros por año.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Principales Ecosistemas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Flora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 flora </w:t>
            </w:r>
            <w:proofErr w:type="spellStart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esta</w:t>
            </w:r>
            <w:proofErr w:type="spellEnd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integrada principalmente por selva mediana y matorrales.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Fauna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compone de mamíferos como venado, jabalí y conejo, también cuenta con reptiles como la víbora, además existen algunas aves como pato, águila y halcón.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Clasificación y Uso del Suelo 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suelo es de origen mesozoico rico en </w:t>
            </w:r>
            <w:proofErr w:type="gramStart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materia orgánica y nutrientes</w:t>
            </w:r>
            <w:proofErr w:type="gramEnd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El uso del suelo es de agostadero, forestal y de temporal, la tenencia es ejidal.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bookmarkStart w:id="4" w:name="04"/>
            <w:bookmarkEnd w:id="4"/>
            <w:r w:rsidRPr="00B1448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PERFIL SOCIODEMOGRÁFICO</w:t>
            </w:r>
          </w:p>
          <w:p w:rsidR="00B14487" w:rsidRPr="00B14487" w:rsidRDefault="00B14487" w:rsidP="00B1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Grupos Étnicos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año 2000 de acuerdo al XII Censo General de Población y Vivienda del INEGI, el porcentaje de población de 5 años y más que habla lengua Indígena es del 97.1 </w:t>
            </w:r>
            <w:proofErr w:type="gramStart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% ,con</w:t>
            </w:r>
            <w:proofErr w:type="gramEnd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respecto a la población  total, la lengua que más se practica es: </w:t>
            </w:r>
            <w:proofErr w:type="spellStart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Náhualt</w:t>
            </w:r>
            <w:proofErr w:type="spellEnd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Evolución Demográfica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Tiene 16,977 habitantes, 8,240 hombres, 8,737 mujeres con un índice de masculinidad de 94.3 por ciento.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83BA07" wp14:editId="2884625B">
                  <wp:extent cx="714375" cy="714375"/>
                  <wp:effectExtent l="0" t="0" r="9525" b="9525"/>
                  <wp:docPr id="5" name="Imagen 5" descr="http://intranet.e-hidalgo.gob.mx/enciclomuni/municipios/fotos/13078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intranet.e-hidalgo.gob.mx/enciclomuni/municipios/fotos/13078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Religión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 año 2000 de acuerdo al XII Censo General de Población y Vivienda del INEGI, el porcentaje de población de 5 años y más que práctica la religión católica es del 95 % y el 5 % practica otras como se muestra en el cuadro siguiente: 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  <w:tbl>
            <w:tblPr>
              <w:tblW w:w="60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37"/>
              <w:gridCol w:w="763"/>
            </w:tblGrid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 MUNICIPAL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14,496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CATÓLICA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13,756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PROTESTANTES Y EVANGÉLICAS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447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PENTECOSTALES Y NEOPENTECOSTALES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250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OTRAS EVANGÉLICAS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BÍBLICAS NO EVANGÉLICAS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TESTIGOS DE JEHOVÁ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OTRAS RELIGIONES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SIN RELIGIÓN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166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ESPECIFICADO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</w:tc>
            </w:tr>
          </w:tbl>
          <w:p w:rsidR="00B14487" w:rsidRPr="00B14487" w:rsidRDefault="00B14487" w:rsidP="00B1448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bookmarkStart w:id="5" w:name="05"/>
            <w:bookmarkEnd w:id="5"/>
            <w:r w:rsidRPr="00B1448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INFRAESTRUCTURA SOCIAL Y DE COMUNICACIONES</w:t>
            </w:r>
          </w:p>
          <w:p w:rsidR="00B14487" w:rsidRPr="00B14487" w:rsidRDefault="00B14487" w:rsidP="00B1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Educación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Este municipio cuenta con la siguiente infraestructura educativa, 1,109 alumnos inscritos y 32 escuelas en educación preescolar, 2,566 alumnos inscritos y 32 escuelas de educación primaria, 1,235 alumnos inscritos y 10 escuelas en educación secundaria y 88 alumnos inscritos y 1 plantel a nivel de bachillerato.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Salud 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Cuenta con cuatro centros de salud rural y 12 casas de salud de la S.S.A.H; una unidad </w:t>
            </w:r>
            <w:proofErr w:type="spellStart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medico</w:t>
            </w:r>
            <w:proofErr w:type="spellEnd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familiar la cual consta de cuatro consultorios auxiliares del Instituto Mexicano del 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Seguro Social, el cual ampara a 8,850 derechohabientes, también cuenta con un una unidad de medicina familiar del ISSSTE, el cual ampara a 440 derechohabientes.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Deporte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Generalmente la población infantil y juvenil ocupa su tiempo libre en la </w:t>
            </w:r>
            <w:proofErr w:type="spellStart"/>
            <w:proofErr w:type="gramStart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practica</w:t>
            </w:r>
            <w:proofErr w:type="spellEnd"/>
            <w:proofErr w:type="gramEnd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basquetbol y fútbol en las canchas municipales.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Vivienda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el aspecto de la vivienda, el municipio cuenta con programas de autoconstrucción y acciones de vivienda, predominan las casas de adobe, tabique, madera, concreto y palma.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Servicios Básicos 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Cuenta con los servicios de agua potable, drenaje, luz eléctrica, alcantarillado, alumbrado </w:t>
            </w:r>
            <w:proofErr w:type="spellStart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publico</w:t>
            </w:r>
            <w:proofErr w:type="spellEnd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unidad deportiva, auditorio y panteón.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Vías de Comunicación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municipio cuenta con un total de 86.920 kilómetros de camino rural de terracería.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 sistema de ciudades esta comunicado por carretera al 69 por ciento incluyendo sus localidades menores.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Medios de Comunicación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Solo en la cabecera existe servicio de correos y telégrafo, también existen 65 camiones de carga del servicio particular.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bookmarkStart w:id="6" w:name="06"/>
            <w:bookmarkEnd w:id="6"/>
            <w:r w:rsidRPr="00B1448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ACTIVIDAD ECONÓMICA</w:t>
            </w:r>
          </w:p>
          <w:p w:rsidR="00B14487" w:rsidRPr="00B14487" w:rsidRDefault="00B14487" w:rsidP="00B1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Principales Sectores, Productos y Servicios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Agricultura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este rubro el municipio cuenta con 5,677 hectáreas las cuales se utilizan para la agricultura y en donde encontramos que se cultivan principalmente productos como el maíz, frijol, naranja y caña de azúcar.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79BDFF4B" wp14:editId="08F7CFF8">
                  <wp:extent cx="3810000" cy="2400300"/>
                  <wp:effectExtent l="0" t="0" r="0" b="0"/>
                  <wp:docPr id="4" name="Imagen 4" descr="http://intranet.e-hidalgo.gob.mx/enciclomuni/municipios/fotos/13078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ntranet.e-hidalgo.gob.mx/enciclomuni/municipios/fotos/13078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Ganadería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lo que respecta a este rubro, en el municipio se cría ganado bovino contando con 2,190 cabezas de las cuales se produce leche y carne, 55 cabezas de ganado ovino, 3,118 de ganado porcino y 32,924 aves de postura y engorda, 2,197 pavos y 651 colmenas de las cuales se obtiene la producción de miel y cera de abeja.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Silvicultura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 este municipio se realiza la explotación de los recursos forestales existentes.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Pesca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 principales especies que se explotan en el municipio son: la Carpa </w:t>
            </w:r>
            <w:proofErr w:type="spellStart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hervibora</w:t>
            </w:r>
            <w:proofErr w:type="spellEnd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la plateada, el espejo, la barrigona y el bagre.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Minería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Este no es un aspecto que se desarrolla en esta región, ya que es eminentemente agrícola, siendo la tierra de propiedad privada y ejidal.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Industria y Comercio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Existe una empresa extractiva. Su comercio se basa principalmente en tiendas campesinas y rurales, tiene taller mecánico, eléctrico, restaurante, hotel, gasolinera, farmacia.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También cuenta con 13 tiendas del sistema </w:t>
            </w:r>
            <w:proofErr w:type="spellStart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Diconsa</w:t>
            </w:r>
            <w:proofErr w:type="spellEnd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además se puede encontrar 4 tianguis los cuales se instalan en la explanada principal del municipio.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Turismo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Tiene como atractivo la Iglesia, que fue edificada en el siglo XVI por los agustinos.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Población Económicamente Activa por Sector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acuerdo con cifras al año 2000 presentadas por el INEGI, la población económicamente activa de 12 años y más del municipio asciende a 4447 de las cuales 12 se encuentran desocupadas y 4435 se encuentran ocupadas como se presenta en el siguiente cuadro: 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  <w:tbl>
            <w:tblPr>
              <w:tblW w:w="45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07"/>
              <w:gridCol w:w="1154"/>
              <w:gridCol w:w="539"/>
            </w:tblGrid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Sector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PEA </w:t>
                  </w: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144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Ocupada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%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 MUNICIPAL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4,435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PRIMARIO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3,683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83.0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SECUNDARIO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6.9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TERCIARIO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10.1</w:t>
                  </w:r>
                </w:p>
              </w:tc>
            </w:tr>
          </w:tbl>
          <w:p w:rsidR="00B14487" w:rsidRPr="00B14487" w:rsidRDefault="00B14487" w:rsidP="00B1448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bookmarkStart w:id="7" w:name="07"/>
            <w:bookmarkEnd w:id="7"/>
            <w:r w:rsidRPr="00B1448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ATRACTIVOS CULTURALES Y TURÍSTICOS</w:t>
            </w:r>
          </w:p>
          <w:p w:rsidR="00B14487" w:rsidRPr="00B14487" w:rsidRDefault="00B14487" w:rsidP="00B1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Monumentos Históricos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Cuenta con la Iglesia que fue construida por los agustinos en el siglo XVI.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 encuentran imágenes sobre retablos que datan del siglo XVI en el interior de la iglesia, así como pinturas al óleo.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F209FA" wp14:editId="51758E17">
                  <wp:extent cx="3810000" cy="2486025"/>
                  <wp:effectExtent l="0" t="0" r="0" b="9525"/>
                  <wp:docPr id="3" name="Imagen 3" descr="http://intranet.e-hidalgo.gob.mx/enciclomuni/municipios/fotos/13078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ntranet.e-hidalgo.gob.mx/enciclomuni/municipios/fotos/13078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Fiestas, Danzas y Tradiciones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Tradiciones: El 15 y 16 de septiembre, celebran las fiestas patrias con una reunión de 18 grupos de danzantes indígenas. </w:t>
            </w:r>
          </w:p>
          <w:p w:rsidR="006118BB" w:rsidRPr="00B14487" w:rsidRDefault="006118BB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Del 22 al 25 de noviembre</w:t>
            </w:r>
            <w:r w:rsidR="003C7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celebra la fiesta patronal del Municipio “Santa Catarina”.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 8 al 12 de diciembre, celebran la fiesta en honor a la Virgen de Guadalupe, con procesiones, danzas, ceremonias religiosas, juegos pirotécnicos y mecánicos.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Alimentos típicos: </w:t>
            </w:r>
            <w:proofErr w:type="spellStart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Zacahuil</w:t>
            </w:r>
            <w:proofErr w:type="spellEnd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carnitas, enchiladas y cecina.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Dulces típicos: Frutas en almíbar, palanquetas de piloncillo con nuez y pepita.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Bebidas típicas: Aguardiente de caña, refino y vinos de frutas.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Trajes típicos: En el hombre, camisa y pantalón de manta, huaraches y </w:t>
            </w:r>
            <w:proofErr w:type="spellStart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huaparra</w:t>
            </w:r>
            <w:proofErr w:type="spellEnd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hombro. En la mujer, falda, blusa, rebozo y huaraches.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Artesanías: Se elaboran prendas de lana bordadas a mano como sarapes, chales, capas, guantes y además manteles bordados con listones de vistosos colores.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Música: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Es tradición del municipio la celebración de fiestas populares en las cuales no puede faltar la música en sus distintas modalidades, destacando entre ellas las bandas de viento </w:t>
            </w:r>
            <w:proofErr w:type="spellStart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Tzicapa</w:t>
            </w:r>
            <w:proofErr w:type="spellEnd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Cuatencalco</w:t>
            </w:r>
            <w:proofErr w:type="spellEnd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Audash</w:t>
            </w:r>
            <w:proofErr w:type="spellEnd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Texoloc</w:t>
            </w:r>
            <w:proofErr w:type="spellEnd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Ohuaxochitl</w:t>
            </w:r>
            <w:proofErr w:type="spellEnd"/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bookmarkStart w:id="8" w:name="08"/>
            <w:bookmarkEnd w:id="8"/>
            <w:r w:rsidRPr="00B14487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GOBIERNO</w:t>
            </w:r>
          </w:p>
          <w:p w:rsidR="00B14487" w:rsidRPr="00B14487" w:rsidRDefault="00B14487" w:rsidP="00B1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5D8F321" wp14:editId="0EF40C9D">
                  <wp:extent cx="3810000" cy="2524125"/>
                  <wp:effectExtent l="0" t="0" r="0" b="9525"/>
                  <wp:docPr id="2" name="Imagen 2" descr="Presidencia Municip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residencia Municip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Principales Localidades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 acuerdo al XII Censo de Población y Vivienda  el municipio cuenta con 39 localidades, en la siguiente tabla de información se muestran las localidades más importantes del municipio: 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  </w:t>
            </w:r>
          </w:p>
          <w:tbl>
            <w:tblPr>
              <w:tblW w:w="75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8"/>
              <w:gridCol w:w="1664"/>
              <w:gridCol w:w="1604"/>
              <w:gridCol w:w="1664"/>
            </w:tblGrid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NOMBRE DE LA LOCALIDAD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 POBLACIÓN </w:t>
                  </w: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144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 POBLACIÓN</w:t>
                  </w: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144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</w:t>
                  </w: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144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MASCULINA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 POBLACIÓN </w:t>
                  </w: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144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TOTAL </w:t>
                  </w: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B144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FEMENINA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OHUATIPA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1,849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958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IXTACZOQUICO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1,672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860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XOCHIATIPAN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1,346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701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PACHIQUITLA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1,212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610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TEXOLOC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449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TLALTECATLA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292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POCANTLA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SANTIAGO II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283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ATLALCO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280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PESMAYO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274</w:t>
                  </w:r>
                </w:p>
              </w:tc>
            </w:tr>
          </w:tbl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Caracterización del Ayuntamiento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Presidente </w:t>
            </w:r>
            <w:r w:rsidR="00E07B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Municipal </w:t>
            </w:r>
            <w:r w:rsidR="00E07B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Síndico Procurador </w:t>
            </w:r>
            <w:r w:rsidR="00E07B6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9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Regidores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Organización y Estructura de la Administración Pública Municipal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43948B6C" wp14:editId="34B58467">
                  <wp:extent cx="5619750" cy="3667125"/>
                  <wp:effectExtent l="0" t="0" r="0" b="9525"/>
                  <wp:docPr id="1" name="Imagen 1" descr="http://intranet.e-hidalgo.gob.mx/enciclomuni/municipios/org/org1307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e-hidalgo.gob.mx/enciclomuni/municipios/org/org1307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0" cy="3667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Autoridades Auxiliares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 Delegados Municipales 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25 Comisariados Ejidales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Regionalización Político-Electoral a la que pertenece.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Distrito Electoral Federal     I 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Distrito Local Electoral        XIII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Reglamentación Municipal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14487" w:rsidRPr="00B14487" w:rsidRDefault="00B14487" w:rsidP="00B1448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Todo ayuntamiento por mandato constitucional tiene la facultad de elaborar reglamentos que normen su funcionamiento interno y la vida comunitaria, dentro de los aspectos que se pueden considerar se mencionan los siguientes: </w:t>
            </w:r>
          </w:p>
          <w:p w:rsidR="00B14487" w:rsidRPr="00B14487" w:rsidRDefault="00B14487" w:rsidP="00B144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 Bando de Policía y Buen Gobierno </w:t>
            </w:r>
          </w:p>
          <w:p w:rsidR="00B14487" w:rsidRPr="00B14487" w:rsidRDefault="00B14487" w:rsidP="00B144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 Reglamento Interior del Ayuntamiento</w:t>
            </w:r>
          </w:p>
          <w:p w:rsidR="00B14487" w:rsidRPr="00B14487" w:rsidRDefault="00B14487" w:rsidP="00B144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 Reglamento Interno de Administración</w:t>
            </w:r>
          </w:p>
          <w:p w:rsidR="00B14487" w:rsidRPr="00B14487" w:rsidRDefault="00B14487" w:rsidP="00B144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 Reglamento de Obra Pública Municipal</w:t>
            </w:r>
          </w:p>
          <w:p w:rsidR="00B14487" w:rsidRPr="00B14487" w:rsidRDefault="00B14487" w:rsidP="00B144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 Reglamentación de Planeación</w:t>
            </w:r>
          </w:p>
          <w:p w:rsidR="00B14487" w:rsidRPr="00B14487" w:rsidRDefault="00B14487" w:rsidP="00B144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 Reglamento de Catastro Municipal</w:t>
            </w:r>
          </w:p>
          <w:p w:rsidR="00B14487" w:rsidRPr="00B14487" w:rsidRDefault="00B14487" w:rsidP="00B144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 Reglamento de Protección Civil</w:t>
            </w:r>
          </w:p>
          <w:p w:rsidR="00B14487" w:rsidRPr="00B14487" w:rsidRDefault="00B14487" w:rsidP="00B144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 Reglamento de Salud</w:t>
            </w:r>
          </w:p>
          <w:p w:rsidR="00B14487" w:rsidRPr="00B14487" w:rsidRDefault="00B14487" w:rsidP="00B144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Reglamento de expendios de bebidas alcohólicas.</w:t>
            </w:r>
          </w:p>
          <w:p w:rsidR="00B14487" w:rsidRPr="00B14487" w:rsidRDefault="00B14487" w:rsidP="00B144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 Agua Potable</w:t>
            </w:r>
          </w:p>
          <w:p w:rsidR="00B14487" w:rsidRPr="00B14487" w:rsidRDefault="00B14487" w:rsidP="00B144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 Drenaje y Alcantarillado</w:t>
            </w:r>
          </w:p>
          <w:p w:rsidR="00B14487" w:rsidRPr="00B14487" w:rsidRDefault="00B14487" w:rsidP="00B144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 Seguridad Pública</w:t>
            </w:r>
          </w:p>
          <w:p w:rsidR="00B14487" w:rsidRPr="00B14487" w:rsidRDefault="00B14487" w:rsidP="00B144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 Tránsito y Vialidad</w:t>
            </w:r>
          </w:p>
          <w:p w:rsidR="00B14487" w:rsidRPr="00B14487" w:rsidRDefault="00B14487" w:rsidP="00B144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> Panteones y Cementerios</w:t>
            </w:r>
          </w:p>
          <w:p w:rsidR="00B14487" w:rsidRPr="00B14487" w:rsidRDefault="00B14487" w:rsidP="00B144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4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Cronología de los Presidentes Municipales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448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  </w:t>
            </w:r>
          </w:p>
          <w:tbl>
            <w:tblPr>
              <w:tblW w:w="45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12"/>
              <w:gridCol w:w="1188"/>
            </w:tblGrid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Presidente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Periodo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Pedro Bustos Rivera.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1964-1967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Humberto Hernández P.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1967-1970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Zozimo</w:t>
                  </w:r>
                  <w:proofErr w:type="spellEnd"/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Pérez Martínez.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1970-1973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Pablo Beltrán Pérez.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1973-1976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Gaudencio Oviedo C.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1976-1979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Felipe Bustos Hernández.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1979-1982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Jacinto Busto </w:t>
                  </w:r>
                  <w:proofErr w:type="spellStart"/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Cerecedo</w:t>
                  </w:r>
                  <w:proofErr w:type="spellEnd"/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1982-1985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Sabino Hernández Flores.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1985-1988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Paulino Bustos Bautista.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1988-1991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Eugenio Pérez Alvarado.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1991-1994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Artemio Gutiérrez Magdalena.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1994-1997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Rafael Manuel Olvera.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1997-2000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Diego Bautista Sánchez.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2000-2003</w:t>
                  </w:r>
                </w:p>
              </w:tc>
            </w:tr>
            <w:tr w:rsidR="00B14487" w:rsidRPr="00B1448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Dagoberto Pérez Silva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4487" w:rsidRPr="00B14487" w:rsidRDefault="00B14487" w:rsidP="00B1448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1448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2003-2006</w:t>
                  </w:r>
                </w:p>
              </w:tc>
            </w:tr>
          </w:tbl>
          <w:p w:rsidR="00B14487" w:rsidRPr="00B14487" w:rsidRDefault="00B14487" w:rsidP="00324A45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</w:pPr>
            <w:bookmarkStart w:id="9" w:name="10"/>
            <w:bookmarkStart w:id="10" w:name="11"/>
            <w:bookmarkEnd w:id="9"/>
            <w:bookmarkEnd w:id="10"/>
          </w:p>
        </w:tc>
      </w:tr>
    </w:tbl>
    <w:p w:rsidR="00B14487" w:rsidRPr="00B14487" w:rsidRDefault="00B14487" w:rsidP="00324A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4487" w:rsidRDefault="00B14487" w:rsidP="0088716A">
      <w:pPr>
        <w:jc w:val="both"/>
        <w:rPr>
          <w:rFonts w:ascii="Arial" w:hAnsi="Arial" w:cs="Arial"/>
          <w:sz w:val="12"/>
          <w:szCs w:val="16"/>
        </w:rPr>
      </w:pPr>
    </w:p>
    <w:p w:rsidR="00B14487" w:rsidRDefault="00B14487" w:rsidP="0088716A">
      <w:pPr>
        <w:jc w:val="both"/>
        <w:rPr>
          <w:rFonts w:ascii="Arial" w:hAnsi="Arial" w:cs="Arial"/>
          <w:sz w:val="12"/>
          <w:szCs w:val="16"/>
        </w:rPr>
      </w:pPr>
    </w:p>
    <w:p w:rsidR="00B14487" w:rsidRDefault="00B14487" w:rsidP="0088716A">
      <w:pPr>
        <w:jc w:val="both"/>
        <w:rPr>
          <w:rFonts w:ascii="Arial" w:hAnsi="Arial" w:cs="Arial"/>
          <w:sz w:val="12"/>
          <w:szCs w:val="16"/>
        </w:rPr>
      </w:pPr>
    </w:p>
    <w:p w:rsidR="00B14487" w:rsidRDefault="00B14487" w:rsidP="0088716A">
      <w:pPr>
        <w:jc w:val="both"/>
        <w:rPr>
          <w:rFonts w:ascii="Arial" w:hAnsi="Arial" w:cs="Arial"/>
          <w:sz w:val="12"/>
          <w:szCs w:val="16"/>
        </w:rPr>
      </w:pPr>
    </w:p>
    <w:p w:rsidR="00B14487" w:rsidRDefault="00B14487" w:rsidP="0088716A">
      <w:pPr>
        <w:jc w:val="both"/>
        <w:rPr>
          <w:rFonts w:ascii="Arial" w:hAnsi="Arial" w:cs="Arial"/>
          <w:sz w:val="12"/>
          <w:szCs w:val="16"/>
        </w:rPr>
      </w:pPr>
    </w:p>
    <w:p w:rsidR="00B14487" w:rsidRDefault="00B14487" w:rsidP="0088716A">
      <w:pPr>
        <w:jc w:val="both"/>
        <w:rPr>
          <w:rFonts w:ascii="Arial" w:hAnsi="Arial" w:cs="Arial"/>
          <w:sz w:val="12"/>
          <w:szCs w:val="16"/>
        </w:rPr>
      </w:pPr>
    </w:p>
    <w:p w:rsidR="00B14487" w:rsidRDefault="00B14487" w:rsidP="0088716A">
      <w:pPr>
        <w:jc w:val="both"/>
        <w:rPr>
          <w:rFonts w:ascii="Arial" w:hAnsi="Arial" w:cs="Arial"/>
          <w:sz w:val="12"/>
          <w:szCs w:val="16"/>
        </w:rPr>
      </w:pPr>
    </w:p>
    <w:p w:rsidR="00B14487" w:rsidRDefault="00B14487" w:rsidP="0088716A">
      <w:pPr>
        <w:jc w:val="both"/>
        <w:rPr>
          <w:rFonts w:ascii="Arial" w:hAnsi="Arial" w:cs="Arial"/>
          <w:sz w:val="12"/>
          <w:szCs w:val="16"/>
        </w:rPr>
      </w:pPr>
    </w:p>
    <w:p w:rsidR="00D35D67" w:rsidRDefault="00D35D67" w:rsidP="0088716A">
      <w:pPr>
        <w:jc w:val="both"/>
      </w:pPr>
      <w:bookmarkStart w:id="11" w:name="_GoBack"/>
      <w:bookmarkEnd w:id="11"/>
    </w:p>
    <w:sectPr w:rsidR="00D35D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D4" w:rsidRDefault="009A60D4" w:rsidP="0088716A">
      <w:pPr>
        <w:spacing w:after="0" w:line="240" w:lineRule="auto"/>
      </w:pPr>
      <w:r>
        <w:separator/>
      </w:r>
    </w:p>
  </w:endnote>
  <w:endnote w:type="continuationSeparator" w:id="0">
    <w:p w:rsidR="009A60D4" w:rsidRDefault="009A60D4" w:rsidP="0088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D4" w:rsidRDefault="009A60D4" w:rsidP="0088716A">
      <w:pPr>
        <w:spacing w:after="0" w:line="240" w:lineRule="auto"/>
      </w:pPr>
      <w:r>
        <w:separator/>
      </w:r>
    </w:p>
  </w:footnote>
  <w:footnote w:type="continuationSeparator" w:id="0">
    <w:p w:rsidR="009A60D4" w:rsidRDefault="009A60D4" w:rsidP="0088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B78FB"/>
    <w:multiLevelType w:val="multilevel"/>
    <w:tmpl w:val="35381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16A"/>
    <w:rsid w:val="000649AF"/>
    <w:rsid w:val="001F7DFB"/>
    <w:rsid w:val="00283BF8"/>
    <w:rsid w:val="00310816"/>
    <w:rsid w:val="00324A45"/>
    <w:rsid w:val="003C75D1"/>
    <w:rsid w:val="006118BB"/>
    <w:rsid w:val="00804154"/>
    <w:rsid w:val="0088716A"/>
    <w:rsid w:val="009542A3"/>
    <w:rsid w:val="009738F2"/>
    <w:rsid w:val="009A60D4"/>
    <w:rsid w:val="00AA76A0"/>
    <w:rsid w:val="00B14487"/>
    <w:rsid w:val="00B64F3D"/>
    <w:rsid w:val="00C14A6E"/>
    <w:rsid w:val="00D21D95"/>
    <w:rsid w:val="00D35D67"/>
    <w:rsid w:val="00E07B69"/>
    <w:rsid w:val="00F3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6A"/>
    <w:rPr>
      <w:rFonts w:eastAsiaTheme="minorEastAsia"/>
      <w:lang w:eastAsia="es-MX"/>
    </w:rPr>
  </w:style>
  <w:style w:type="paragraph" w:styleId="Ttulo1">
    <w:name w:val="heading 1"/>
    <w:basedOn w:val="Normal"/>
    <w:link w:val="Ttulo1Car"/>
    <w:uiPriority w:val="9"/>
    <w:qFormat/>
    <w:rsid w:val="00B14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14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14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88716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88716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88716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88716A"/>
    <w:rPr>
      <w:rFonts w:ascii="Arial" w:eastAsia="Times New Roman" w:hAnsi="Arial" w:cs="Arial"/>
      <w:sz w:val="18"/>
      <w:szCs w:val="18"/>
      <w:lang w:val="es-ES" w:eastAsia="es-ES"/>
    </w:rPr>
  </w:style>
  <w:style w:type="character" w:styleId="Refdenotaalpie">
    <w:name w:val="footnote reference"/>
    <w:uiPriority w:val="99"/>
    <w:rsid w:val="0088716A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1448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B1448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B1448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unhideWhenUsed/>
    <w:rsid w:val="00B1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487"/>
    <w:rPr>
      <w:rFonts w:ascii="Tahoma" w:eastAsiaTheme="minorEastAsia" w:hAnsi="Tahoma" w:cs="Tahoma"/>
      <w:sz w:val="16"/>
      <w:szCs w:val="16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6A"/>
    <w:rPr>
      <w:rFonts w:eastAsiaTheme="minorEastAsia"/>
      <w:lang w:eastAsia="es-MX"/>
    </w:rPr>
  </w:style>
  <w:style w:type="paragraph" w:styleId="Ttulo1">
    <w:name w:val="heading 1"/>
    <w:basedOn w:val="Normal"/>
    <w:link w:val="Ttulo1Car"/>
    <w:uiPriority w:val="9"/>
    <w:qFormat/>
    <w:rsid w:val="00B14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144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14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88716A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88716A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88716A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88716A"/>
    <w:rPr>
      <w:rFonts w:ascii="Arial" w:eastAsia="Times New Roman" w:hAnsi="Arial" w:cs="Arial"/>
      <w:sz w:val="18"/>
      <w:szCs w:val="18"/>
      <w:lang w:val="es-ES" w:eastAsia="es-ES"/>
    </w:rPr>
  </w:style>
  <w:style w:type="character" w:styleId="Refdenotaalpie">
    <w:name w:val="footnote reference"/>
    <w:uiPriority w:val="99"/>
    <w:rsid w:val="0088716A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B14487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B1448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B1448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unhideWhenUsed/>
    <w:rsid w:val="00B1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4487"/>
    <w:rPr>
      <w:rFonts w:ascii="Tahoma" w:eastAsiaTheme="minorEastAsia" w:hAnsi="Tahoma" w:cs="Tahoma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1549</Words>
  <Characters>8522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Alejandro Aguilera Hernández</dc:creator>
  <cp:lastModifiedBy>ASUS</cp:lastModifiedBy>
  <cp:revision>6</cp:revision>
  <cp:lastPrinted>2017-01-13T08:29:00Z</cp:lastPrinted>
  <dcterms:created xsi:type="dcterms:W3CDTF">2016-10-12T00:09:00Z</dcterms:created>
  <dcterms:modified xsi:type="dcterms:W3CDTF">2017-01-13T08:39:00Z</dcterms:modified>
</cp:coreProperties>
</file>